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638" w:type="dxa"/>
        <w:tblInd w:w="0" w:type="dxa"/>
        <w:tblBorders>
          <w:top w:val="single" w:color="D2D2D2" w:sz="4" w:space="0"/>
          <w:left w:val="single" w:color="D2D2D2" w:sz="4" w:space="0"/>
          <w:bottom w:val="single" w:color="D2D2D2" w:sz="4" w:space="0"/>
          <w:right w:val="single" w:color="D2D2D2" w:sz="4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03"/>
        <w:gridCol w:w="2916"/>
        <w:gridCol w:w="1403"/>
        <w:gridCol w:w="2916"/>
      </w:tblGrid>
      <w:tr>
        <w:tblPrEx>
          <w:tblBorders>
            <w:top w:val="single" w:color="D2D2D2" w:sz="4" w:space="0"/>
            <w:left w:val="single" w:color="D2D2D2" w:sz="4" w:space="0"/>
            <w:bottom w:val="single" w:color="D2D2D2" w:sz="4" w:space="0"/>
            <w:right w:val="single" w:color="D2D2D2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</w:trPr>
        <w:tc>
          <w:tcPr>
            <w:tcW w:w="1403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E9F8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索引号</w:t>
            </w:r>
          </w:p>
        </w:tc>
        <w:tc>
          <w:tcPr>
            <w:tcW w:w="2916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FFFFFF"/>
            <w:tcMar>
              <w:top w:w="0" w:type="dxa"/>
              <w:left w:w="263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370400/2022-10815</w:t>
            </w:r>
          </w:p>
        </w:tc>
        <w:tc>
          <w:tcPr>
            <w:tcW w:w="1403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E9F8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主题分类</w:t>
            </w:r>
          </w:p>
        </w:tc>
        <w:tc>
          <w:tcPr>
            <w:tcW w:w="2916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FFFFFF"/>
            <w:tcMar>
              <w:top w:w="0" w:type="dxa"/>
              <w:left w:w="263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政务公开</w:t>
            </w:r>
          </w:p>
        </w:tc>
      </w:tr>
      <w:tr>
        <w:tblPrEx>
          <w:tblBorders>
            <w:top w:val="single" w:color="D2D2D2" w:sz="4" w:space="0"/>
            <w:left w:val="single" w:color="D2D2D2" w:sz="4" w:space="0"/>
            <w:bottom w:val="single" w:color="D2D2D2" w:sz="4" w:space="0"/>
            <w:right w:val="single" w:color="D2D2D2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</w:trPr>
        <w:tc>
          <w:tcPr>
            <w:tcW w:w="1403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E9F8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成文日期</w:t>
            </w:r>
          </w:p>
        </w:tc>
        <w:tc>
          <w:tcPr>
            <w:tcW w:w="2916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FFFFFF"/>
            <w:tcMar>
              <w:top w:w="0" w:type="dxa"/>
              <w:left w:w="263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2021-05-28</w:t>
            </w:r>
          </w:p>
        </w:tc>
        <w:tc>
          <w:tcPr>
            <w:tcW w:w="1403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E9F8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发布日期</w:t>
            </w:r>
          </w:p>
        </w:tc>
        <w:tc>
          <w:tcPr>
            <w:tcW w:w="2916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FFFFFF"/>
            <w:tcMar>
              <w:top w:w="0" w:type="dxa"/>
              <w:left w:w="263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2021-05-31</w:t>
            </w:r>
          </w:p>
        </w:tc>
      </w:tr>
      <w:tr>
        <w:tblPrEx>
          <w:tblBorders>
            <w:top w:val="single" w:color="D2D2D2" w:sz="4" w:space="0"/>
            <w:left w:val="single" w:color="D2D2D2" w:sz="4" w:space="0"/>
            <w:bottom w:val="single" w:color="D2D2D2" w:sz="4" w:space="0"/>
            <w:right w:val="single" w:color="D2D2D2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</w:trPr>
        <w:tc>
          <w:tcPr>
            <w:tcW w:w="1403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E9F8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发文机关</w:t>
            </w:r>
          </w:p>
        </w:tc>
        <w:tc>
          <w:tcPr>
            <w:tcW w:w="2916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FFFFFF"/>
            <w:tcMar>
              <w:top w:w="0" w:type="dxa"/>
              <w:left w:w="263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市政府办公室</w:t>
            </w:r>
          </w:p>
        </w:tc>
        <w:tc>
          <w:tcPr>
            <w:tcW w:w="1403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E9F8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关键词</w:t>
            </w:r>
          </w:p>
        </w:tc>
        <w:tc>
          <w:tcPr>
            <w:tcW w:w="2916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FFFFFF"/>
            <w:tcMar>
              <w:top w:w="0" w:type="dxa"/>
              <w:left w:w="263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single" w:color="D2D2D2" w:sz="4" w:space="0"/>
            <w:left w:val="single" w:color="D2D2D2" w:sz="4" w:space="0"/>
            <w:bottom w:val="single" w:color="D2D2D2" w:sz="4" w:space="0"/>
            <w:right w:val="single" w:color="D2D2D2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</w:trPr>
        <w:tc>
          <w:tcPr>
            <w:tcW w:w="1403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E9F8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发文字号</w:t>
            </w:r>
          </w:p>
        </w:tc>
        <w:tc>
          <w:tcPr>
            <w:tcW w:w="2916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FFFFFF"/>
            <w:tcMar>
              <w:top w:w="0" w:type="dxa"/>
              <w:left w:w="263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枣政办发〔2021〕5号</w:t>
            </w:r>
          </w:p>
        </w:tc>
        <w:tc>
          <w:tcPr>
            <w:tcW w:w="1403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E9F8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有效性</w:t>
            </w:r>
          </w:p>
        </w:tc>
        <w:tc>
          <w:tcPr>
            <w:tcW w:w="2916" w:type="dxa"/>
            <w:tcBorders>
              <w:top w:val="single" w:color="D2D2D2" w:sz="4" w:space="0"/>
              <w:left w:val="single" w:color="D2D2D2" w:sz="4" w:space="0"/>
              <w:bottom w:val="single" w:color="D2D2D2" w:sz="4" w:space="0"/>
              <w:right w:val="single" w:color="D2D2D2" w:sz="4" w:space="0"/>
            </w:tcBorders>
            <w:shd w:val="clear" w:color="auto" w:fill="FFFFFF"/>
            <w:tcMar>
              <w:top w:w="0" w:type="dxa"/>
              <w:left w:w="263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/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有效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枣庄市人民政府办公室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关于印发枣庄市加快推进政务服务 “跨省通办”和“全省通办”实施方案的通知</w:t>
      </w:r>
      <w:r>
        <w:rPr>
          <w:rFonts w:hint="eastAsia" w:ascii="方正小标宋简体" w:hAnsi="方正小标宋简体" w:eastAsia="方正小标宋简体" w:cs="方正小标宋简体"/>
          <w:szCs w:val="44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枣政办发〔2021〕5号 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各区（市）人民政府，枣庄高新区管委会，市政府各部门单位，各大企业：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《枣庄市加快推进政务服务“跨省通办”和“全省通办”实施方案》已经市政府同意，现印发给你们，请认真组织实施。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108" w:leftChars="2280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枣庄市人民政府办公室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2021年5月28日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枣庄市加快推进政务服务“跨省通办”和“全省通办”实施方案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深化“放管服”改革，加快推进我市政务服务“跨省通办”和“全省通办”工作，有效解决企业群众异地办事“多地跑”“折返跑”等问题，按照《山东省人民政府办公厅关于加快推进政务服务“跨省通办”和“全省通办”的实施意见》（鲁政办发〔2021〕4号）要求，结合我市实际，制定本实施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一、工作目标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认真总结2020年我市“跨省通办”和“全省通办”经验和做法，围绕高频重点领域，新推出107项“全省通办”事项，2021年6月底前实现落地；2021年年底前，高频政务服务事项基本实现“全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省通办”，74项“跨省通办”事项在我市落地；同时按照全省统一部署，推进新一批（8项）“跨省通办”事项尽快落实。创新政务服务供给模式，围绕便民利企的高频领域和异地办事需求，推出更多“跨省通办”和“全省通办”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二、重点任务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（一）统一业务规则和标准。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级各部门要按照“跨省通办”和“全省通办”工作要求，全面认领通办事项，主动与上级业务主管部门沟通对接，明确事项的业务标准、办理模式、推进路径等；推动更多事项实现“全程网办”，明确“异地代收代办”和“多地联办”事项“收受分离”职责分工，优化整合业务流程；按照“全省通办”事项业务模式服务标准，逐项编制办事指南、操作流程，提升事项标准化、规范化程度，推动同一事项在不同地域无差别受理、同标准办理。（市政府有关部门负责；2021年5月底前完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（二）强化平台数据支撑。</w:t>
      </w:r>
      <w:r>
        <w:rPr>
          <w:rFonts w:hint="eastAsia" w:ascii="仿宋_GB2312" w:hAnsi="仿宋_GB2312" w:eastAsia="仿宋_GB2312" w:cs="仿宋_GB2312"/>
          <w:sz w:val="32"/>
          <w:szCs w:val="32"/>
        </w:rPr>
        <w:t>完善一体化政务服务平台功能，加强与省一体化政务服务平台、各类政务服务系统的对接融合。按照国家标准规范，优化完善“一网通办”总门户和移动端服务通办专区，不断丰富专区服务内容，推动更多通办事项“网上办”“掌上办”“一次办”。（市政府办公室、市大数据中心、市审批服务局牵头，市政府有关部门负责；2021年6月底前完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（三）提升线下大厅办事能力</w:t>
      </w:r>
      <w:r>
        <w:rPr>
          <w:rFonts w:hint="eastAsia" w:ascii="仿宋_GB2312" w:hAnsi="仿宋_GB2312" w:eastAsia="仿宋_GB2312" w:cs="仿宋_GB2312"/>
          <w:sz w:val="32"/>
          <w:szCs w:val="32"/>
        </w:rPr>
        <w:t>。市、区（市）两级政务服务大厅和有关专业大厅要完善“通办”专窗设置，配备相应设备和人员，有条件的区（市）可延伸到镇（街道）、村（社区）和园区。加强政务服务队伍建设，开展业务培训，完善帮办代办和协调联动机制，提供线上线下申报指导、异地帮办代办、远程视频会商收件、身份核验、材料寄递等服务。依托一体化政务服务平台，推动政务服务线上线下融合，为企业和群众提供多样化办事渠道，满足不同群体的差异化需求。（市审批服务局牵头，市政府有关部门负责；2021年6月底前完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（四）全面深化“全程网办”</w:t>
      </w:r>
      <w:r>
        <w:rPr>
          <w:rFonts w:hint="eastAsia" w:ascii="仿宋_GB2312" w:hAnsi="仿宋_GB2312" w:eastAsia="仿宋_GB2312" w:cs="仿宋_GB2312"/>
          <w:sz w:val="32"/>
          <w:szCs w:val="32"/>
        </w:rPr>
        <w:t>。除法律法规明确要求必须到现场办理的事项外，通办事项全部纳入一体化政务服务平台，提供申请受理、审查决定、颁证送达等全流程网上服务。充分运用统一身份认证、数据共享、电子证照、电子印章、电子签名、视频核验、双向物流、网上缴费等方式，推动更多事项全程网办，让企业和群众零跑腿、办成事。（市政府办公室、市审批服务局、市大数据中心牵头，市政府有关部门负责；2021年10月底前完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（五）大力拓展“代收代办”。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对法律法规明确要求必须到现场办理的事项，在不改变原有办理事权的基础上，通过“收受分离”模式，打破事项办理的属地化管理限制，申请人可在线下通办专窗提交申请材料，通过寄递或系统转送至业务属地完成审批和办理，寄递纸质结果或网络送达办理结果。有条件的区（市）可以在镇（街道）或村（社区）和园区推广上述做法。（市政府有关部门负责；2021年10月底前完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（六）不断优化“多地联办”</w:t>
      </w:r>
      <w:r>
        <w:rPr>
          <w:rFonts w:hint="eastAsia" w:ascii="仿宋_GB2312" w:hAnsi="仿宋_GB2312" w:eastAsia="仿宋_GB2312" w:cs="仿宋_GB2312"/>
          <w:sz w:val="32"/>
          <w:szCs w:val="32"/>
        </w:rPr>
        <w:t>。以“一次办好”为目标，对需要申请人分别到不同地方现场办理的事项，建立多地协同办理工作机制，明确办理流程和责任，做到“一地受理申请，多地协同办理”，相关申请和档案材料通过一体化大数据平台共享，实现申请人只需到一地即可完成办理。（市政府有关部门负责；2021年10月底前完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三、保障措施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（一）加强组织领导。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级各部门要高度重视，建立事项协同办理、问题处置和责任追溯机制，压实工作责任，强化经费保障，确保各项工作任务落地见效。市政府办公室、市审批服务局负责统筹推进政务服务“跨省通办”和“全省通办”工作，组织认领和梳理事项清单，明确责任单位，建立工作台账，协调解决推进过程中出现的问题。各行业主管部门、牵头部门要充分发挥业务牵头指导和桥梁纽带作用，积极主动对上做好对接、对下做好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（二）加大宣传引导。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级各部门要充分利用政府网站、政务新媒体和政务服务大厅等做好“跨省通办”和“全省通办”的政策汇聚、宣传解读、服务推广和精准推送。各级政务服务机构要主动推介，及时公开工作进展及成效，积极引导企业群众通过各类通办渠道便捷办事。通过一体化政务服务平台“好差评”系统、各级政府门户网站、“12345”政务服务热线等渠道倾听收集企业和群众意见建议，及时解决突出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（三）强化监督评价。</w:t>
      </w:r>
      <w:r>
        <w:rPr>
          <w:rFonts w:hint="eastAsia" w:ascii="仿宋_GB2312" w:hAnsi="仿宋_GB2312" w:eastAsia="仿宋_GB2312" w:cs="仿宋_GB2312"/>
          <w:sz w:val="32"/>
          <w:szCs w:val="32"/>
        </w:rPr>
        <w:t>“跨省通办”和“全省通办”工作开展情况已纳入省、市政务服务有关评估，各行业主管部门、牵头部门要加强跟踪督导，对工作落实不到位、企业群众反映问题突出的，视情给予通报批评。要同步推进“好差评”工作，完善“跨省通办”和“全省通办”相关指标评价机制，加强评价结果公开，评价数据全量、实时上传一体化政务服务平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3YWFlNmFlZjQyYzFmNTJmMDk3MmU3ZTUyMDU0ZWUifQ=="/>
  </w:docVars>
  <w:rsids>
    <w:rsidRoot w:val="00000000"/>
    <w:rsid w:val="2888391B"/>
    <w:rsid w:val="3050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2023-11-16T14:19:00Z</dcterms:created>
  <dc:creator>Lenovo</dc:creator>
  <cp:lastModifiedBy>Malu</cp:lastModifiedBy>
  <dcterms:modified xsi:type="dcterms:W3CDTF">2023-11-27T03:28:54Z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DBF43710476E4216B0B0B5B61F6DF4BC_12</vt:lpwstr>
  </property>
</Properties>
</file>